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>Ответственность за незаконную рубку лесных насаждений</w:t>
      </w:r>
      <w:r w:rsidR="00CA1146">
        <w:rPr>
          <w:rFonts w:ascii="Times New Roman" w:hAnsi="Times New Roman" w:cs="Times New Roman"/>
          <w:sz w:val="28"/>
          <w:szCs w:val="28"/>
        </w:rPr>
        <w:t>.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>Статья 99 ЛК РФ устанавливает, что лица, виновные в нарушении лесного законодательства, несут административную, уголовную и иную ответственность в порядке, установленном законодательством РФ.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>Административная ответственность за нарушение лесного законодательства устанавливается КоАП РФ.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 xml:space="preserve">Так, часть 2 ст. 8.25 КоАП РФ устанавливает ответственность за нарушение порядка проведения рубок лесных насаждений, который, как указано в ч. 3 ст. 23.1 ЛК РФ, определяется правилами заготовки древесины, правилами пожарной безопасности в лесах, правилами санитарной безопасности в лесах, правилами </w:t>
      </w:r>
      <w:proofErr w:type="spellStart"/>
      <w:r w:rsidRPr="00CA114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CA1146">
        <w:rPr>
          <w:rFonts w:ascii="Times New Roman" w:hAnsi="Times New Roman" w:cs="Times New Roman"/>
          <w:sz w:val="28"/>
          <w:szCs w:val="28"/>
        </w:rPr>
        <w:t xml:space="preserve"> и правилами ухода за лесами.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>Статья 8.28 КоАП РФ закрепляет, что незаконная рубка, повреждение лесных насаждений или самовольное выкапывание в лесах деревьев, кустарников, лиан наказывается наложением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рублей, а те же действия, совершенные с применением механизмов, автомототранспортных средств, самоходных машин и других видов техники либо совершенные в лесопарковом зеленом поясе, - наложением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>Уголовная ответственность устанавливается за нарушения лесного законодательства, имеющие наиболее высокую степень общественной опасности.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>Как следует из диспозиции ч. 1 ст. 260 УК РФ, предметом преступления являются не только лесные насаждения, но и не отнесенные к ним деревья, кустарники, лианы.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>Обязательным признаком ч. 1 ст. 260 УК РФ является совершение действий в значительном размере, который превышает пять тысяч рублей.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>Преступление совершается путем активных действий в форме умышленной незаконной рубки или повреждения до степени прекращения роста насаждений.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 xml:space="preserve">В соответствии с п. 1 ст. 77 Федерального закона от 10.01.2002 № 7-ФЗ «Об охране окружающей среды» юридические и физические лица, причинившие вред окружающей среде в результате ее загрязнения, </w:t>
      </w:r>
      <w:r w:rsidRPr="00CA1146">
        <w:rPr>
          <w:rFonts w:ascii="Times New Roman" w:hAnsi="Times New Roman" w:cs="Times New Roman"/>
          <w:sz w:val="28"/>
          <w:szCs w:val="28"/>
        </w:rPr>
        <w:lastRenderedPageBreak/>
        <w:t>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>Иски о возмещении вреда, причиненного окружающей среде вследствие нарушений обязательных требований, могут быть предъявлены в течение 20 лет (п. 3 ст. 78 Закона об охране окружающей среды).</w:t>
      </w:r>
    </w:p>
    <w:p w:rsidR="00191782" w:rsidRPr="00CA1146" w:rsidRDefault="00191782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>Также возможно привлечение к дисциплинарной ответственности работника на основании ст. 192 ТК РФ.</w:t>
      </w:r>
    </w:p>
    <w:p w:rsidR="00CA1146" w:rsidRDefault="00CA1146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782" w:rsidRPr="00CA1146" w:rsidRDefault="00CA1146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Прокуратура Смоленского района.</w:t>
      </w:r>
    </w:p>
    <w:p w:rsidR="00FD0193" w:rsidRPr="00CA1146" w:rsidRDefault="00FD0193" w:rsidP="00CA1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0193" w:rsidRPr="00CA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5"/>
    <w:rsid w:val="00161EF5"/>
    <w:rsid w:val="00191782"/>
    <w:rsid w:val="00CA1146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6BE5"/>
  <w15:chartTrackingRefBased/>
  <w15:docId w15:val="{DFC8F5FD-215E-4B81-8067-130529DB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Сабанова Бэла Александровна</dc:creator>
  <cp:keywords/>
  <dc:description/>
  <cp:lastModifiedBy>Скворцов Юрий Александрович</cp:lastModifiedBy>
  <cp:revision>3</cp:revision>
  <dcterms:created xsi:type="dcterms:W3CDTF">2023-12-27T07:15:00Z</dcterms:created>
  <dcterms:modified xsi:type="dcterms:W3CDTF">2023-12-27T07:28:00Z</dcterms:modified>
</cp:coreProperties>
</file>